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0B2" w14:textId="77777777" w:rsidR="00071248" w:rsidRDefault="00071248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75CF7E84" w14:textId="1568BDF6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3A0054" w:rsidRPr="003A0054">
        <w:rPr>
          <w:rFonts w:ascii="Verdana" w:hAnsi="Verdana"/>
          <w:b/>
          <w:sz w:val="28"/>
          <w:szCs w:val="28"/>
        </w:rPr>
        <w:t>СООТВЕТСТВИЯ ТРЕБОВАНИЯМ 98-ФЗ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0678CCAC" w14:textId="77777777" w:rsidR="00071248" w:rsidRPr="007E0B13" w:rsidRDefault="00071248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979"/>
        <w:gridCol w:w="366"/>
        <w:gridCol w:w="613"/>
        <w:gridCol w:w="980"/>
      </w:tblGrid>
      <w:tr w:rsidR="00C962D5" w14:paraId="7561A70C" w14:textId="77777777" w:rsidTr="00C962D5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CFB64B" w14:textId="77777777" w:rsidR="00C962D5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5E62DA56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B39C1" w14:paraId="445AA26B" w14:textId="77777777" w:rsidTr="00583F5E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F6BA6C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23705093" w14:textId="77777777" w:rsidTr="00583F5E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15ACF9" w14:textId="77777777" w:rsidR="004B39C1" w:rsidRDefault="00663EA4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39C1">
              <w:rPr>
                <w:sz w:val="20"/>
              </w:rPr>
              <w:t xml:space="preserve"> </w:t>
            </w:r>
            <w:r w:rsidR="004B39C1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2E99BEF3" w14:textId="4156DC3A" w:rsidR="004B39C1" w:rsidRDefault="00663EA4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99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 w:rsidRPr="003A0054">
              <w:rPr>
                <w:sz w:val="20"/>
              </w:rPr>
              <w:t>Подготовка к проверке регулятора</w:t>
            </w:r>
          </w:p>
          <w:p w14:paraId="5B3F38BB" w14:textId="4BA40502" w:rsidR="004B39C1" w:rsidRPr="00510F7B" w:rsidRDefault="00663EA4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731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 w:rsidRPr="00877439">
              <w:rPr>
                <w:sz w:val="20"/>
              </w:rPr>
              <w:t>Требования партнеров</w:t>
            </w:r>
          </w:p>
        </w:tc>
      </w:tr>
      <w:tr w:rsidR="004B39C1" w:rsidRPr="0027696F" w14:paraId="36CEB595" w14:textId="77777777" w:rsidTr="00583F5E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6CFEDCC" w14:textId="4AB583CD" w:rsidR="004B39C1" w:rsidRDefault="00663EA4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008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E26F26" w14:textId="77777777" w:rsidR="004B39C1" w:rsidRPr="0027696F" w:rsidRDefault="004B39C1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B39C1" w:rsidRPr="0027696F" w14:paraId="34CBCDB5" w14:textId="77777777" w:rsidTr="00583F5E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18F87C" w14:textId="77777777" w:rsidR="004B39C1" w:rsidRDefault="004B39C1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018157" w14:textId="77777777" w:rsidR="004B39C1" w:rsidRPr="0027696F" w:rsidRDefault="004B39C1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C0C76" w:rsidRPr="0027696F" w14:paraId="24BE4A9E" w14:textId="77777777" w:rsidTr="00090E0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B45F70" w14:textId="007A73A0" w:rsidR="008C0C76" w:rsidRPr="0027696F" w:rsidRDefault="00663EA4" w:rsidP="008C0C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C76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8C0C7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C76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8C0C7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8C0C76" w:rsidRPr="008C0C76" w14:paraId="1439979F" w14:textId="77777777" w:rsidTr="00090E0A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6B58C7" w14:textId="77777777" w:rsidR="008C0C76" w:rsidRPr="008C0C76" w:rsidRDefault="008C0C76" w:rsidP="008C0C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4B39C1" w:rsidRPr="00071248" w14:paraId="44A00707" w14:textId="77777777" w:rsidTr="00583F5E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9F7033" w14:textId="77777777" w:rsidR="004B39C1" w:rsidRPr="00071248" w:rsidRDefault="004B39C1" w:rsidP="00583F5E">
            <w:pPr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C962D5" w14:paraId="2890902C" w14:textId="77777777" w:rsidTr="00C962D5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371700A" w14:textId="77777777" w:rsidR="00C962D5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 w:rsidRPr="00A728D6">
              <w:rPr>
                <w:rFonts w:asciiTheme="minorHAnsi" w:hAnsiTheme="minorHAnsi"/>
                <w:color w:val="FFFFFF"/>
                <w:sz w:val="20"/>
              </w:rPr>
              <w:t>Име</w:t>
            </w:r>
            <w:r>
              <w:rPr>
                <w:rFonts w:asciiTheme="minorHAnsi" w:hAnsiTheme="minorHAnsi"/>
                <w:color w:val="FFFFFF"/>
                <w:sz w:val="20"/>
              </w:rPr>
              <w:t>ю</w:t>
            </w:r>
            <w:r w:rsidRPr="00A728D6">
              <w:rPr>
                <w:rFonts w:asciiTheme="minorHAnsi" w:hAnsiTheme="minorHAnsi"/>
                <w:color w:val="FFFFFF"/>
                <w:sz w:val="20"/>
              </w:rPr>
              <w:t xml:space="preserve">тся ли </w:t>
            </w:r>
            <w:r>
              <w:rPr>
                <w:rFonts w:asciiTheme="minorHAnsi" w:hAnsiTheme="minorHAnsi"/>
                <w:color w:val="FFFFFF"/>
                <w:sz w:val="20"/>
              </w:rPr>
              <w:t>филиалы у проверяемой организации</w:t>
            </w:r>
            <w:r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08EEDE63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E96026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A0054" w14:paraId="74DD0222" w14:textId="77777777" w:rsidTr="00114980"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8904F9" w14:textId="2E330527" w:rsidR="003A0054" w:rsidRDefault="00663EA4" w:rsidP="003A0054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70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3A0054" w:rsidRPr="00A728D6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3C8591" w14:textId="78BFF7CC" w:rsidR="003A0054" w:rsidRPr="00510F7B" w:rsidRDefault="00663EA4" w:rsidP="00377B6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79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3A0054">
              <w:rPr>
                <w:sz w:val="20"/>
              </w:rPr>
              <w:t>Нет</w:t>
            </w:r>
          </w:p>
        </w:tc>
      </w:tr>
      <w:tr w:rsidR="003E5F37" w:rsidRPr="00071248" w14:paraId="37597CE4" w14:textId="77777777" w:rsidTr="00A728D6">
        <w:trPr>
          <w:trHeight w:val="250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071248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C962D5" w14:paraId="7FA71889" w14:textId="77777777" w:rsidTr="00C962D5">
        <w:trPr>
          <w:trHeight w:val="299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716282A" w14:textId="77777777" w:rsidR="00C962D5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Определён ли перечень информации, которая относится к коммерческой тайне?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964B75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B39C1" w14:paraId="2CF1F197" w14:textId="77777777" w:rsidTr="00583F5E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899A52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051DBE38" w14:textId="77777777" w:rsidTr="00583F5E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CDF15D" w14:textId="69FF9D4E" w:rsidR="004B39C1" w:rsidRDefault="00663EA4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437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B16FDF" w14:textId="4910019B" w:rsidR="004B39C1" w:rsidRPr="00510F7B" w:rsidRDefault="00663EA4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92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Нет</w:t>
            </w:r>
          </w:p>
        </w:tc>
      </w:tr>
      <w:tr w:rsidR="004B39C1" w14:paraId="4DA960ED" w14:textId="77777777" w:rsidTr="00583F5E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1715BA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203CFE" w14:paraId="52D10ACD" w14:textId="77777777" w:rsidTr="00583F5E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75F85490" w14:textId="77777777" w:rsidR="004B39C1" w:rsidRPr="00203CFE" w:rsidRDefault="004B39C1" w:rsidP="00583F5E">
            <w:pPr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 </w:t>
            </w:r>
            <w:r>
              <w:rPr>
                <w:rFonts w:eastAsia="MS Gothic"/>
                <w:sz w:val="20"/>
              </w:rPr>
              <w:t>результат</w:t>
            </w:r>
          </w:p>
        </w:tc>
      </w:tr>
      <w:tr w:rsidR="004B39C1" w14:paraId="45408E86" w14:textId="77777777" w:rsidTr="00583F5E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98494B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536C79F0" w14:textId="77777777" w:rsidTr="00583F5E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A88112" w14:textId="77777777" w:rsidR="004B39C1" w:rsidRDefault="004B39C1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B39C1" w14:paraId="16E850E0" w14:textId="77777777" w:rsidTr="00583F5E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8EC355" w14:textId="77777777" w:rsidR="004B39C1" w:rsidRDefault="004B39C1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B39C1" w:rsidRPr="00071248" w14:paraId="07B64A71" w14:textId="77777777" w:rsidTr="00583F5E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734F4E" w14:textId="77777777" w:rsidR="004B39C1" w:rsidRPr="00071248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C962D5" w14:paraId="511B2780" w14:textId="77777777" w:rsidTr="00C962D5">
        <w:trPr>
          <w:trHeight w:val="284"/>
        </w:trPr>
        <w:tc>
          <w:tcPr>
            <w:tcW w:w="8199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00BDFDC" w14:textId="77777777" w:rsidR="00C962D5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372"/>
            <w:bookmarkEnd w:id="0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Укажите, </w:t>
            </w:r>
            <w:r w:rsidRPr="0095555B">
              <w:rPr>
                <w:rFonts w:asciiTheme="minorHAnsi" w:hAnsiTheme="minorHAnsi"/>
                <w:color w:val="FFFFFF" w:themeColor="background1"/>
                <w:sz w:val="20"/>
              </w:rPr>
              <w:t xml:space="preserve">количество человек в штате отдела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информационной безопасности</w:t>
            </w:r>
            <w:r w:rsidRPr="0095555B"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4D7A1568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B39C1" w14:paraId="39FF58FE" w14:textId="77777777" w:rsidTr="00583F5E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8E17D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41869B49" w14:textId="77777777" w:rsidTr="00583F5E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05E749" w14:textId="77777777" w:rsidR="004B39C1" w:rsidRDefault="004B39C1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B39C1" w14:paraId="7069EC28" w14:textId="77777777" w:rsidTr="00583F5E">
        <w:tc>
          <w:tcPr>
            <w:tcW w:w="9792" w:type="dxa"/>
            <w:gridSpan w:val="1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000919" w14:textId="77777777" w:rsidR="004B39C1" w:rsidRDefault="004B39C1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B39C1" w:rsidRPr="00071248" w14:paraId="49219E65" w14:textId="77777777" w:rsidTr="00583F5E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959FD6" w14:textId="77777777" w:rsidR="004B39C1" w:rsidRPr="00071248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bookmarkEnd w:id="1"/>
      <w:tr w:rsidR="003E5F37" w14:paraId="311FE292" w14:textId="77777777" w:rsidTr="00534177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10B32488" w:rsidR="003E5F37" w:rsidRDefault="0095555B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5555B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4B39C1" w14:paraId="07C6AE16" w14:textId="77777777" w:rsidTr="00583F5E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F875A8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181C08" w14:paraId="3146FD7B" w14:textId="77777777" w:rsidTr="00583F5E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1145BA" w14:textId="21C2F366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25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CD233" w14:textId="1ADFCE4C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271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08E272" w14:textId="72255454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509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E3E2E3" w14:textId="6A152555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7442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84167F" w14:textId="6A36D94F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4967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6005E4" w14:textId="250B98BC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78989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CECA20" w14:textId="4C4BCF1D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87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2D26B5" w14:textId="0C088F96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865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32DBF9" w14:textId="68BDC74C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9303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2DC0B6" w14:textId="4874A749" w:rsidR="004B39C1" w:rsidRPr="00181C08" w:rsidRDefault="00663EA4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483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10</w:t>
            </w:r>
          </w:p>
        </w:tc>
      </w:tr>
      <w:tr w:rsidR="004B39C1" w:rsidRPr="00181C08" w14:paraId="72FF1E07" w14:textId="77777777" w:rsidTr="00583F5E">
        <w:trPr>
          <w:trHeight w:val="68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7718CD" w14:textId="77777777" w:rsidR="004B39C1" w:rsidRPr="00181C08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14:paraId="69FDE732" w14:textId="77777777" w:rsidTr="00583F5E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FDD2B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448062" w14:textId="77777777" w:rsidR="004B39C1" w:rsidRDefault="004B39C1" w:rsidP="00583F5E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4B39C1" w14:paraId="7FDE5B8F" w14:textId="77777777" w:rsidTr="00583F5E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9B60D3" w14:textId="77777777" w:rsidR="004B39C1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:rsidRPr="00AF082C" w14:paraId="08060366" w14:textId="77777777" w:rsidTr="00583F5E">
        <w:trPr>
          <w:trHeight w:val="26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6B8625" w14:textId="77777777" w:rsidR="004B39C1" w:rsidRPr="00AF082C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C781170" w14:textId="77777777" w:rsidR="00071248" w:rsidRDefault="00071248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3323"/>
        <w:gridCol w:w="1593"/>
      </w:tblGrid>
      <w:tr w:rsidR="00C962D5" w14:paraId="103CFF99" w14:textId="77777777" w:rsidTr="00C962D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C43CB1" w14:textId="77777777" w:rsidR="00C962D5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06520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A42570" w14:textId="5E047BAE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B39C1" w14:paraId="067D1A61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E01471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4A45008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69C13A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26743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43775F3E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2FF42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3E25D36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8DA650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322E4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6CA49575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2CC594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0DD9261E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06896B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D26E2A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71CC285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97F848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72B86138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5F0C0E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E6793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2E180117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693FC" w14:textId="77777777" w:rsidR="004B39C1" w:rsidRDefault="004B39C1" w:rsidP="00583F5E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308DE09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EEA153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FE26B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59874FC6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EEB44A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76D0BDD4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0C576A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825A57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643C045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0F6288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0F8EE522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33C7C4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83ACF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2901E06B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910AE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6F995E73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0B306D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DB158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69D29931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C947C1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3C6F26AC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4BE416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7A006D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D88169B" w14:textId="77777777" w:rsidTr="00583F5E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2B5C7E" w14:textId="77777777" w:rsidR="004B39C1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:rsidRPr="00ED79F3" w14:paraId="51ADAAF6" w14:textId="77777777" w:rsidTr="00071248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D80111" w14:textId="77777777" w:rsidR="004B39C1" w:rsidRPr="00ED79F3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" w:name="_Hlk99619829"/>
          </w:p>
        </w:tc>
      </w:tr>
      <w:bookmarkEnd w:id="2"/>
      <w:tr w:rsidR="00C962D5" w:rsidRPr="008D5F5D" w14:paraId="0ADC1B34" w14:textId="77777777" w:rsidTr="00C962D5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E6C6819" w14:textId="77777777" w:rsidR="00C962D5" w:rsidRPr="008D5F5D" w:rsidRDefault="00C962D5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B39C1">
              <w:rPr>
                <w:rFonts w:asciiTheme="minorHAnsi" w:hAnsiTheme="minorHAnsi"/>
                <w:color w:val="FFFFFF" w:themeColor="background1"/>
                <w:sz w:val="20"/>
              </w:rPr>
              <w:t>Области, в которых применяются меры защиты информации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1E860F3" w14:textId="16E3398D" w:rsidR="00C962D5" w:rsidRPr="00C962D5" w:rsidRDefault="00C962D5" w:rsidP="00C962D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4B39C1" w14:paraId="28FDD571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0C53F6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57ABBAC0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BCECE2" w14:textId="52A2639E" w:rsidR="004B39C1" w:rsidRDefault="00663EA4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800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Учёт носителей информации</w:t>
            </w:r>
          </w:p>
          <w:p w14:paraId="18CFEA43" w14:textId="4D8EB9E0" w:rsidR="004B39C1" w:rsidRDefault="00663EA4" w:rsidP="004B39C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49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Контроль доступа сотрудника в помещения</w:t>
            </w:r>
          </w:p>
          <w:p w14:paraId="6FCD469E" w14:textId="050C9EF6" w:rsidR="004B39C1" w:rsidRDefault="00663EA4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40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Контроль доступа сотрудника к КТ</w:t>
            </w:r>
          </w:p>
          <w:p w14:paraId="311B025A" w14:textId="5864B810" w:rsidR="004B39C1" w:rsidRDefault="00663EA4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256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Охрана информации, составляющей коммерческую тайну</w:t>
            </w:r>
          </w:p>
          <w:p w14:paraId="5E35F959" w14:textId="0FB40161" w:rsidR="004B39C1" w:rsidRPr="00510F7B" w:rsidRDefault="00663EA4" w:rsidP="004B39C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70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Иные меры защиты</w:t>
            </w:r>
          </w:p>
        </w:tc>
      </w:tr>
      <w:tr w:rsidR="004B39C1" w14:paraId="0B95D8EF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83568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5F123B39" w14:textId="77777777" w:rsidTr="00071248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DCBB81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5556" w:rsidRPr="008D5F5D" w14:paraId="5E7E6C23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7FCA3D" w14:textId="4D1D18E8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020789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98-ФЗ</w:t>
            </w:r>
          </w:p>
        </w:tc>
      </w:tr>
      <w:tr w:rsidR="00895556" w14:paraId="3C7CEF29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075CB9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474E8FAC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EFDC73" w14:textId="0C8AD794" w:rsidR="00895556" w:rsidRDefault="00663EA4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79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предварительного анализа соответствия требованиям нормативно-правовых документов</w:t>
            </w:r>
          </w:p>
          <w:p w14:paraId="4FE8F879" w14:textId="77855FAD" w:rsidR="00895556" w:rsidRDefault="00663EA4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875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рекомендаций по приведению в соответствие требованиям</w:t>
            </w:r>
          </w:p>
          <w:p w14:paraId="37912BD9" w14:textId="5B869633" w:rsidR="00895556" w:rsidRDefault="00663EA4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205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требованиям</w:t>
            </w:r>
          </w:p>
          <w:p w14:paraId="574C0144" w14:textId="15F0A33D" w:rsidR="00895556" w:rsidRDefault="00663EA4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4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аудита соответствия требованиям нормативно-правовых документов</w:t>
            </w:r>
          </w:p>
          <w:p w14:paraId="19D97AF4" w14:textId="61692D02" w:rsidR="00895556" w:rsidRPr="00510F7B" w:rsidRDefault="00663EA4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01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</w:tc>
      </w:tr>
      <w:tr w:rsidR="00895556" w14:paraId="6216FDD4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EA99B2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5E9A9574" w14:textId="77777777" w:rsidTr="00071248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14A8C0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5556" w:rsidRPr="008D5F5D" w14:paraId="3C573D50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89D0F0C" w14:textId="3A95A9ED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9020905"/>
            <w:bookmarkEnd w:id="3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895556" w14:paraId="70753C16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D80CF0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5AF5A820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8EFD38" w14:textId="36D3C43C" w:rsidR="00895556" w:rsidRDefault="00663EA4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20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Очный аудит (выезд специалиста на место проведения аудита)</w:t>
            </w:r>
          </w:p>
          <w:p w14:paraId="74953677" w14:textId="253D8950" w:rsidR="00895556" w:rsidRDefault="00663EA4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742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1B576D5E" w14:textId="7D903DEC" w:rsidR="00895556" w:rsidRPr="00510F7B" w:rsidRDefault="00663EA4" w:rsidP="00895556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49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444660A0" w14:textId="0DEC411F" w:rsidR="00895556" w:rsidRPr="00510F7B" w:rsidRDefault="00895556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</w:p>
        </w:tc>
      </w:tr>
      <w:tr w:rsidR="00895556" w14:paraId="2F6FDA15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3FB0D7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496FB00C" w14:textId="77777777" w:rsidTr="00071248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0E3762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  <w:tr w:rsidR="00895556" w:rsidRPr="008D5F5D" w14:paraId="20CEFE0A" w14:textId="77777777" w:rsidTr="00583F5E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AAAAD81" w14:textId="6949C2CF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tr w:rsidR="00895556" w14:paraId="22E2214F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F486BF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49663817" w14:textId="77777777" w:rsidTr="00583F5E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2497F5" w14:textId="32812C9D" w:rsidR="00895556" w:rsidRDefault="00663EA4" w:rsidP="00895556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251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015C34E7" w14:textId="1077657A" w:rsidR="00895556" w:rsidRPr="00510F7B" w:rsidRDefault="00663EA4" w:rsidP="0089555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0596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</w:tc>
      </w:tr>
      <w:tr w:rsidR="00895556" w14:paraId="3DC1F9B4" w14:textId="77777777" w:rsidTr="00583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82B0B5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071248" w14:paraId="5A1ADB73" w14:textId="77777777" w:rsidTr="00071248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95423C" w14:textId="77777777" w:rsidR="00895556" w:rsidRPr="00071248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</w:tbl>
    <w:p w14:paraId="152FBB5E" w14:textId="02CDD4E7" w:rsidR="00895556" w:rsidRDefault="00895556" w:rsidP="009851C7">
      <w:pPr>
        <w:ind w:left="-567" w:right="-1"/>
        <w:jc w:val="center"/>
      </w:pPr>
    </w:p>
    <w:p w14:paraId="2522474A" w14:textId="77777777" w:rsidR="00ED79F3" w:rsidRDefault="00ED79F3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D79F3" w:rsidRPr="00ED79F3" w14:paraId="3ADF666D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E7DB92" w14:textId="609DE9E1" w:rsidR="00ED79F3" w:rsidRPr="00ED79F3" w:rsidRDefault="00ED79F3" w:rsidP="00ED79F3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ED79F3" w14:paraId="0B5B43E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693D24" w14:textId="77777777" w:rsidR="00ED79F3" w:rsidRDefault="00ED79F3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79F3" w:rsidRPr="00510F7B" w14:paraId="707429A8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47D240" w14:textId="39F6F8A1" w:rsidR="00ED79F3" w:rsidRDefault="00663EA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ED79F3" w:rsidRPr="007829AF">
              <w:rPr>
                <w:sz w:val="20"/>
              </w:rPr>
              <w:t>Планируется ли поставка решений ИБ/</w:t>
            </w:r>
            <w:r w:rsidR="00ED79F3">
              <w:rPr>
                <w:sz w:val="20"/>
              </w:rPr>
              <w:t>ИТ</w:t>
            </w:r>
            <w:r w:rsidR="00ED79F3" w:rsidRPr="007829AF">
              <w:rPr>
                <w:sz w:val="20"/>
              </w:rPr>
              <w:t>?</w:t>
            </w:r>
          </w:p>
          <w:p w14:paraId="2959ADFA" w14:textId="2E5EAA58" w:rsidR="00ED79F3" w:rsidRPr="00510F7B" w:rsidRDefault="00663EA4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523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5498">
              <w:rPr>
                <w:sz w:val="20"/>
              </w:rPr>
              <w:t xml:space="preserve"> </w:t>
            </w:r>
            <w:r w:rsidR="00ED79F3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D79F3">
              <w:rPr>
                <w:sz w:val="20"/>
              </w:rPr>
              <w:t>ИТ</w:t>
            </w:r>
            <w:r w:rsidR="00ED79F3" w:rsidRPr="007829AF">
              <w:rPr>
                <w:sz w:val="20"/>
              </w:rPr>
              <w:t>?</w:t>
            </w:r>
          </w:p>
        </w:tc>
      </w:tr>
      <w:tr w:rsidR="00ED79F3" w:rsidRPr="00510F7B" w14:paraId="45E207B7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6F0A11" w14:textId="77777777" w:rsidR="00ED79F3" w:rsidRDefault="00ED79F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D79F3" w:rsidRPr="0027696F" w14:paraId="07F542DF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B4ED3A5" w14:textId="77777777" w:rsidR="00ED79F3" w:rsidRPr="001977D3" w:rsidRDefault="00ED79F3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A1A2473" w14:textId="77777777" w:rsidR="00ED79F3" w:rsidRPr="006721B9" w:rsidRDefault="00ED79F3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D79F3" w:rsidRPr="0027696F" w14:paraId="132A1005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3187C" w14:textId="77777777" w:rsidR="00ED79F3" w:rsidRDefault="00ED79F3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9F4515" w14:textId="77777777" w:rsidR="00ED79F3" w:rsidRPr="0027696F" w:rsidRDefault="00ED79F3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D79F3" w14:paraId="7BE597B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FB55E0A" w14:textId="77777777" w:rsidR="00ED79F3" w:rsidRPr="00AF082C" w:rsidRDefault="00ED79F3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D79F3" w:rsidRPr="0000638D" w14:paraId="1586FC9B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1FB6CBA" w14:textId="77777777" w:rsidR="00ED79F3" w:rsidRPr="007B1D40" w:rsidRDefault="00ED79F3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D6D51CC" w14:textId="77777777" w:rsidR="00ED79F3" w:rsidRDefault="00ED79F3" w:rsidP="009851C7">
      <w:pPr>
        <w:ind w:left="-567" w:right="-1"/>
        <w:jc w:val="center"/>
      </w:pPr>
    </w:p>
    <w:p w14:paraId="44D6D42C" w14:textId="4A78BE77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10E0" w14:textId="77777777" w:rsidR="00663EA4" w:rsidRDefault="00663EA4">
      <w:pPr>
        <w:spacing w:after="0" w:line="240" w:lineRule="auto"/>
      </w:pPr>
      <w:r>
        <w:separator/>
      </w:r>
    </w:p>
  </w:endnote>
  <w:endnote w:type="continuationSeparator" w:id="0">
    <w:p w14:paraId="39D2469D" w14:textId="77777777" w:rsidR="00663EA4" w:rsidRDefault="0066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E4EFC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B584A6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A903" w14:textId="77777777" w:rsidR="00663EA4" w:rsidRDefault="00663EA4">
      <w:pPr>
        <w:spacing w:after="0" w:line="240" w:lineRule="auto"/>
      </w:pPr>
      <w:r>
        <w:separator/>
      </w:r>
    </w:p>
  </w:footnote>
  <w:footnote w:type="continuationSeparator" w:id="0">
    <w:p w14:paraId="61D84ADF" w14:textId="77777777" w:rsidR="00663EA4" w:rsidRDefault="0066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18B49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363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61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167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00C9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0C4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91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21"/>
  </w:num>
  <w:num w:numId="20">
    <w:abstractNumId w:val="22"/>
  </w:num>
  <w:num w:numId="21">
    <w:abstractNumId w:val="20"/>
  </w:num>
  <w:num w:numId="22">
    <w:abstractNumId w:val="1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60F27"/>
    <w:rsid w:val="00071248"/>
    <w:rsid w:val="000E31B7"/>
    <w:rsid w:val="00132095"/>
    <w:rsid w:val="0020512F"/>
    <w:rsid w:val="00267837"/>
    <w:rsid w:val="00281883"/>
    <w:rsid w:val="002A2163"/>
    <w:rsid w:val="00377B68"/>
    <w:rsid w:val="003A0054"/>
    <w:rsid w:val="003C4D05"/>
    <w:rsid w:val="003E5F37"/>
    <w:rsid w:val="004B39C1"/>
    <w:rsid w:val="004D5B62"/>
    <w:rsid w:val="004F0262"/>
    <w:rsid w:val="00510F7B"/>
    <w:rsid w:val="00534177"/>
    <w:rsid w:val="00556B2A"/>
    <w:rsid w:val="005C71D2"/>
    <w:rsid w:val="005C77C9"/>
    <w:rsid w:val="00663EA4"/>
    <w:rsid w:val="006F70D6"/>
    <w:rsid w:val="007275E4"/>
    <w:rsid w:val="007D2541"/>
    <w:rsid w:val="007E0B13"/>
    <w:rsid w:val="0080571F"/>
    <w:rsid w:val="00806520"/>
    <w:rsid w:val="00874469"/>
    <w:rsid w:val="00895556"/>
    <w:rsid w:val="008C0C76"/>
    <w:rsid w:val="008E563D"/>
    <w:rsid w:val="008F0232"/>
    <w:rsid w:val="0095555B"/>
    <w:rsid w:val="009851C7"/>
    <w:rsid w:val="009D4CE8"/>
    <w:rsid w:val="00A11A39"/>
    <w:rsid w:val="00A7186E"/>
    <w:rsid w:val="00A728D6"/>
    <w:rsid w:val="00AB0EA7"/>
    <w:rsid w:val="00AD52E3"/>
    <w:rsid w:val="00AE78D5"/>
    <w:rsid w:val="00AF082C"/>
    <w:rsid w:val="00B66DBA"/>
    <w:rsid w:val="00BB3242"/>
    <w:rsid w:val="00C962D5"/>
    <w:rsid w:val="00CA0E13"/>
    <w:rsid w:val="00CC08C0"/>
    <w:rsid w:val="00CC4EC2"/>
    <w:rsid w:val="00DD04D6"/>
    <w:rsid w:val="00E30BE2"/>
    <w:rsid w:val="00E31FFE"/>
    <w:rsid w:val="00E96026"/>
    <w:rsid w:val="00ED79F3"/>
    <w:rsid w:val="00EE5498"/>
    <w:rsid w:val="00F46C6E"/>
    <w:rsid w:val="00F94A84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CDA05EFE-2710-401C-A1EB-23547B8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0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4</cp:revision>
  <dcterms:created xsi:type="dcterms:W3CDTF">2022-09-28T11:52:00Z</dcterms:created>
  <dcterms:modified xsi:type="dcterms:W3CDTF">2022-09-28T12:32:00Z</dcterms:modified>
</cp:coreProperties>
</file>